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49" w:rsidRDefault="00514049" w:rsidP="00514049">
      <w:pPr>
        <w:jc w:val="center"/>
        <w:rPr>
          <w:rFonts w:eastAsia="標楷體" w:hAnsi="標楷體"/>
          <w:b/>
          <w:sz w:val="32"/>
          <w:szCs w:val="32"/>
        </w:rPr>
      </w:pPr>
      <w:r w:rsidRPr="00FC472D">
        <w:rPr>
          <w:rFonts w:eastAsia="標楷體" w:hAnsi="標楷體"/>
          <w:b/>
          <w:sz w:val="32"/>
          <w:szCs w:val="32"/>
        </w:rPr>
        <w:t>國立</w:t>
      </w:r>
      <w:r>
        <w:rPr>
          <w:rFonts w:eastAsia="標楷體" w:hAnsi="標楷體" w:hint="eastAsia"/>
          <w:b/>
          <w:sz w:val="32"/>
          <w:szCs w:val="32"/>
        </w:rPr>
        <w:t>屏東科技</w:t>
      </w:r>
      <w:r w:rsidRPr="00FC472D">
        <w:rPr>
          <w:rFonts w:eastAsia="標楷體" w:hAnsi="標楷體"/>
          <w:b/>
          <w:sz w:val="32"/>
          <w:szCs w:val="32"/>
        </w:rPr>
        <w:t>大學</w:t>
      </w:r>
      <w:r>
        <w:rPr>
          <w:rFonts w:eastAsia="標楷體" w:hAnsi="標楷體" w:hint="eastAsia"/>
          <w:b/>
          <w:sz w:val="32"/>
          <w:szCs w:val="32"/>
        </w:rPr>
        <w:t>跨領域課程多</w:t>
      </w:r>
      <w:proofErr w:type="gramStart"/>
      <w:r>
        <w:rPr>
          <w:rFonts w:eastAsia="標楷體" w:hAnsi="標楷體" w:hint="eastAsia"/>
          <w:b/>
          <w:sz w:val="32"/>
          <w:szCs w:val="32"/>
        </w:rPr>
        <w:t>師共時</w:t>
      </w:r>
      <w:proofErr w:type="gramEnd"/>
      <w:r>
        <w:rPr>
          <w:rFonts w:eastAsia="標楷體" w:hAnsi="標楷體" w:hint="eastAsia"/>
          <w:b/>
          <w:sz w:val="32"/>
          <w:szCs w:val="32"/>
        </w:rPr>
        <w:t>教學申請書</w:t>
      </w:r>
    </w:p>
    <w:tbl>
      <w:tblPr>
        <w:tblW w:w="10490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0"/>
        <w:gridCol w:w="362"/>
        <w:gridCol w:w="4988"/>
      </w:tblGrid>
      <w:tr w:rsidR="00514049" w:rsidRPr="007850F8" w:rsidTr="002A0505">
        <w:tc>
          <w:tcPr>
            <w:tcW w:w="5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4049" w:rsidRPr="007850F8" w:rsidRDefault="00514049" w:rsidP="00B520B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50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開課學期：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學期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4049" w:rsidRPr="007850F8" w:rsidRDefault="00514049" w:rsidP="00B520B6">
            <w:pPr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申請日期：    年    月    日</w:t>
            </w:r>
          </w:p>
        </w:tc>
      </w:tr>
      <w:tr w:rsidR="00514049" w:rsidRPr="00FC472D" w:rsidTr="002A0505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BFBFBF"/>
          </w:tcPr>
          <w:p w:rsidR="00514049" w:rsidRPr="00447870" w:rsidRDefault="00514049" w:rsidP="00B520B6">
            <w:pPr>
              <w:jc w:val="center"/>
              <w:rPr>
                <w:rFonts w:eastAsia="標楷體"/>
                <w:b/>
              </w:rPr>
            </w:pPr>
            <w:r w:rsidRPr="00447870">
              <w:rPr>
                <w:rFonts w:eastAsia="標楷體" w:hAnsi="標楷體"/>
                <w:b/>
              </w:rPr>
              <w:t>課程資訊</w:t>
            </w:r>
          </w:p>
        </w:tc>
      </w:tr>
      <w:tr w:rsidR="00514049" w:rsidRPr="00FC472D" w:rsidTr="002A0505">
        <w:trPr>
          <w:trHeight w:val="377"/>
        </w:trPr>
        <w:tc>
          <w:tcPr>
            <w:tcW w:w="5140" w:type="dxa"/>
            <w:vAlign w:val="center"/>
          </w:tcPr>
          <w:p w:rsidR="00514049" w:rsidRPr="00FC472D" w:rsidRDefault="00514049" w:rsidP="00B520B6">
            <w:pPr>
              <w:snapToGrid w:val="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szCs w:val="24"/>
              </w:rPr>
              <w:t>課程名稱：</w:t>
            </w:r>
          </w:p>
        </w:tc>
        <w:tc>
          <w:tcPr>
            <w:tcW w:w="5350" w:type="dxa"/>
            <w:gridSpan w:val="2"/>
            <w:vAlign w:val="center"/>
          </w:tcPr>
          <w:p w:rsidR="00514049" w:rsidRPr="00FC472D" w:rsidRDefault="00514049" w:rsidP="00B520B6">
            <w:pPr>
              <w:snapToGrid w:val="0"/>
              <w:rPr>
                <w:rFonts w:eastAsia="標楷體"/>
                <w:color w:val="000000"/>
                <w:szCs w:val="24"/>
              </w:rPr>
            </w:pPr>
            <w:r w:rsidRPr="00FC472D">
              <w:rPr>
                <w:rFonts w:eastAsia="標楷體" w:hAnsi="標楷體"/>
                <w:szCs w:val="24"/>
              </w:rPr>
              <w:t>必</w:t>
            </w:r>
            <w:r w:rsidRPr="00FC472D">
              <w:rPr>
                <w:rFonts w:eastAsia="標楷體"/>
                <w:szCs w:val="24"/>
              </w:rPr>
              <w:t>/</w:t>
            </w:r>
            <w:r w:rsidRPr="00FC472D">
              <w:rPr>
                <w:rFonts w:eastAsia="標楷體" w:hAnsi="標楷體"/>
                <w:szCs w:val="24"/>
              </w:rPr>
              <w:t>選修</w:t>
            </w:r>
            <w:r>
              <w:rPr>
                <w:rFonts w:eastAsia="標楷體" w:hAnsi="標楷體" w:hint="eastAsia"/>
                <w:szCs w:val="24"/>
              </w:rPr>
              <w:t>：</w:t>
            </w:r>
            <w:r w:rsidRPr="007850F8">
              <w:rPr>
                <w:rFonts w:ascii="標楷體" w:eastAsia="標楷體" w:hAnsi="標楷體" w:hint="eastAsia"/>
                <w:color w:val="000000"/>
                <w:szCs w:val="24"/>
              </w:rPr>
              <w:t>□必修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7850F8">
              <w:rPr>
                <w:rFonts w:ascii="標楷體" w:eastAsia="標楷體" w:hAnsi="標楷體" w:hint="eastAsia"/>
                <w:color w:val="000000"/>
                <w:szCs w:val="24"/>
              </w:rPr>
              <w:t>□選修</w:t>
            </w:r>
          </w:p>
        </w:tc>
      </w:tr>
      <w:tr w:rsidR="00514049" w:rsidRPr="00FC472D" w:rsidTr="002A0505">
        <w:trPr>
          <w:trHeight w:val="426"/>
        </w:trPr>
        <w:tc>
          <w:tcPr>
            <w:tcW w:w="5140" w:type="dxa"/>
            <w:vAlign w:val="center"/>
          </w:tcPr>
          <w:p w:rsidR="00514049" w:rsidRPr="004230B0" w:rsidRDefault="00514049" w:rsidP="00B520B6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開課系所：</w:t>
            </w:r>
          </w:p>
        </w:tc>
        <w:tc>
          <w:tcPr>
            <w:tcW w:w="5350" w:type="dxa"/>
            <w:gridSpan w:val="2"/>
            <w:vAlign w:val="center"/>
          </w:tcPr>
          <w:p w:rsidR="00514049" w:rsidRPr="007850F8" w:rsidRDefault="00514049" w:rsidP="00B520B6">
            <w:pPr>
              <w:snapToGrid w:val="0"/>
              <w:rPr>
                <w:rFonts w:eastAsia="標楷體"/>
                <w:color w:val="000000"/>
                <w:szCs w:val="24"/>
              </w:rPr>
            </w:pPr>
            <w:r w:rsidRPr="00FC472D">
              <w:rPr>
                <w:rFonts w:eastAsia="標楷體" w:hAnsi="標楷體"/>
                <w:szCs w:val="24"/>
              </w:rPr>
              <w:t>全</w:t>
            </w:r>
            <w:r w:rsidRPr="00FC472D">
              <w:rPr>
                <w:rFonts w:eastAsia="標楷體"/>
                <w:szCs w:val="24"/>
              </w:rPr>
              <w:t>/</w:t>
            </w:r>
            <w:r>
              <w:rPr>
                <w:rFonts w:eastAsia="標楷體" w:hAnsi="標楷體"/>
                <w:szCs w:val="24"/>
              </w:rPr>
              <w:t>半</w:t>
            </w:r>
            <w:r>
              <w:rPr>
                <w:rFonts w:eastAsia="標楷體" w:hAnsi="標楷體" w:hint="eastAsia"/>
                <w:szCs w:val="24"/>
              </w:rPr>
              <w:t>學年課程：</w:t>
            </w:r>
            <w:r w:rsidRPr="007850F8">
              <w:rPr>
                <w:rFonts w:ascii="標楷體" w:eastAsia="標楷體" w:hAnsi="標楷體" w:hint="eastAsia"/>
                <w:color w:val="000000"/>
                <w:szCs w:val="24"/>
              </w:rPr>
              <w:t>□全學年  □半學年</w:t>
            </w:r>
          </w:p>
        </w:tc>
      </w:tr>
      <w:tr w:rsidR="00514049" w:rsidRPr="00FC472D" w:rsidTr="002A0505">
        <w:trPr>
          <w:trHeight w:val="429"/>
        </w:trPr>
        <w:tc>
          <w:tcPr>
            <w:tcW w:w="5140" w:type="dxa"/>
            <w:vAlign w:val="center"/>
          </w:tcPr>
          <w:p w:rsidR="00514049" w:rsidRPr="00FC472D" w:rsidRDefault="00514049" w:rsidP="00B520B6">
            <w:pPr>
              <w:snapToGrid w:val="0"/>
              <w:rPr>
                <w:rFonts w:eastAsia="標楷體"/>
                <w:color w:val="000000"/>
                <w:szCs w:val="24"/>
              </w:rPr>
            </w:pPr>
            <w:r w:rsidRPr="00FC472D">
              <w:rPr>
                <w:rFonts w:eastAsia="標楷體" w:hAnsi="標楷體"/>
                <w:szCs w:val="24"/>
              </w:rPr>
              <w:t>學分</w:t>
            </w:r>
            <w:r>
              <w:rPr>
                <w:rFonts w:eastAsia="標楷體" w:hAnsi="標楷體" w:hint="eastAsia"/>
                <w:szCs w:val="24"/>
              </w:rPr>
              <w:t>數：</w:t>
            </w:r>
          </w:p>
        </w:tc>
        <w:tc>
          <w:tcPr>
            <w:tcW w:w="5350" w:type="dxa"/>
            <w:gridSpan w:val="2"/>
            <w:vAlign w:val="center"/>
          </w:tcPr>
          <w:p w:rsidR="00514049" w:rsidRPr="00FC472D" w:rsidRDefault="00514049" w:rsidP="00B520B6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上課時數：</w:t>
            </w:r>
          </w:p>
        </w:tc>
      </w:tr>
      <w:tr w:rsidR="00514049" w:rsidRPr="00FC472D" w:rsidTr="002A0505">
        <w:trPr>
          <w:trHeight w:val="405"/>
        </w:trPr>
        <w:tc>
          <w:tcPr>
            <w:tcW w:w="5140" w:type="dxa"/>
            <w:vAlign w:val="center"/>
          </w:tcPr>
          <w:p w:rsidR="00514049" w:rsidRPr="00FC472D" w:rsidRDefault="00514049" w:rsidP="00B520B6">
            <w:pPr>
              <w:snapToGrid w:val="0"/>
              <w:rPr>
                <w:rFonts w:eastAsia="標楷體"/>
                <w:szCs w:val="24"/>
              </w:rPr>
            </w:pPr>
            <w:proofErr w:type="gramStart"/>
            <w:r w:rsidRPr="00FC472D">
              <w:rPr>
                <w:rFonts w:eastAsia="標楷體" w:hAnsi="標楷體"/>
                <w:szCs w:val="24"/>
              </w:rPr>
              <w:t>主授教師</w:t>
            </w:r>
            <w:proofErr w:type="gramEnd"/>
            <w:r>
              <w:rPr>
                <w:rFonts w:eastAsia="標楷體" w:hAnsi="標楷體" w:hint="eastAsia"/>
                <w:szCs w:val="24"/>
              </w:rPr>
              <w:t>：</w:t>
            </w:r>
          </w:p>
        </w:tc>
        <w:tc>
          <w:tcPr>
            <w:tcW w:w="5350" w:type="dxa"/>
            <w:gridSpan w:val="2"/>
            <w:vAlign w:val="center"/>
          </w:tcPr>
          <w:p w:rsidR="00514049" w:rsidRPr="00FC472D" w:rsidRDefault="00514049" w:rsidP="00B520B6">
            <w:pPr>
              <w:snapToGrid w:val="0"/>
              <w:rPr>
                <w:rFonts w:eastAsia="標楷體"/>
                <w:szCs w:val="24"/>
              </w:rPr>
            </w:pPr>
            <w:proofErr w:type="gramStart"/>
            <w:r w:rsidRPr="00FC472D">
              <w:rPr>
                <w:rFonts w:eastAsia="標楷體" w:hAnsi="標楷體"/>
                <w:szCs w:val="24"/>
              </w:rPr>
              <w:t>共授教師</w:t>
            </w:r>
            <w:proofErr w:type="gramEnd"/>
            <w:r>
              <w:rPr>
                <w:rFonts w:eastAsia="標楷體" w:hAnsi="標楷體" w:hint="eastAsia"/>
                <w:szCs w:val="24"/>
              </w:rPr>
              <w:t>：</w:t>
            </w:r>
          </w:p>
        </w:tc>
      </w:tr>
      <w:tr w:rsidR="00514049" w:rsidRPr="00FC472D" w:rsidTr="002A0505">
        <w:trPr>
          <w:trHeight w:val="637"/>
        </w:trPr>
        <w:tc>
          <w:tcPr>
            <w:tcW w:w="10490" w:type="dxa"/>
            <w:gridSpan w:val="3"/>
            <w:vAlign w:val="center"/>
          </w:tcPr>
          <w:p w:rsidR="00514049" w:rsidRPr="00FC472D" w:rsidRDefault="00514049" w:rsidP="00B520B6">
            <w:pPr>
              <w:snapToGrid w:val="0"/>
              <w:rPr>
                <w:rFonts w:eastAsia="標楷體"/>
                <w:szCs w:val="24"/>
              </w:rPr>
            </w:pPr>
            <w:r w:rsidRPr="00FC472D">
              <w:rPr>
                <w:rFonts w:eastAsia="標楷體" w:hAnsi="標楷體"/>
                <w:szCs w:val="24"/>
              </w:rPr>
              <w:t>備註</w:t>
            </w:r>
            <w:r>
              <w:rPr>
                <w:rFonts w:eastAsia="標楷體" w:hAnsi="標楷體" w:hint="eastAsia"/>
                <w:szCs w:val="24"/>
              </w:rPr>
              <w:t>：</w:t>
            </w:r>
          </w:p>
        </w:tc>
      </w:tr>
    </w:tbl>
    <w:p w:rsidR="00514049" w:rsidRPr="00F51691" w:rsidRDefault="00514049" w:rsidP="00514049">
      <w:pPr>
        <w:snapToGrid w:val="0"/>
        <w:rPr>
          <w:sz w:val="4"/>
          <w:szCs w:val="4"/>
        </w:rPr>
      </w:pPr>
    </w:p>
    <w:tbl>
      <w:tblPr>
        <w:tblW w:w="10490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1"/>
        <w:gridCol w:w="1641"/>
        <w:gridCol w:w="1890"/>
        <w:gridCol w:w="5528"/>
      </w:tblGrid>
      <w:tr w:rsidR="00514049" w:rsidRPr="0010289E" w:rsidTr="00B520B6">
        <w:trPr>
          <w:tblHeader/>
        </w:trPr>
        <w:tc>
          <w:tcPr>
            <w:tcW w:w="10490" w:type="dxa"/>
            <w:gridSpan w:val="4"/>
            <w:shd w:val="clear" w:color="auto" w:fill="D9D9D9"/>
          </w:tcPr>
          <w:p w:rsidR="00514049" w:rsidRPr="00447870" w:rsidRDefault="00514049" w:rsidP="00B520B6">
            <w:pPr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447870">
              <w:rPr>
                <w:rFonts w:eastAsia="標楷體" w:hAnsi="標楷體"/>
                <w:b/>
                <w:color w:val="000000"/>
                <w:szCs w:val="24"/>
              </w:rPr>
              <w:t>課程</w:t>
            </w:r>
            <w:r w:rsidRPr="00447870">
              <w:rPr>
                <w:rFonts w:eastAsia="標楷體" w:hAnsi="標楷體" w:hint="eastAsia"/>
                <w:b/>
                <w:color w:val="000000"/>
                <w:szCs w:val="24"/>
              </w:rPr>
              <w:t>多</w:t>
            </w:r>
            <w:proofErr w:type="gramStart"/>
            <w:r w:rsidRPr="00447870">
              <w:rPr>
                <w:rFonts w:eastAsia="標楷體" w:hAnsi="標楷體" w:hint="eastAsia"/>
                <w:b/>
                <w:color w:val="000000"/>
                <w:szCs w:val="24"/>
              </w:rPr>
              <w:t>師共時</w:t>
            </w:r>
            <w:proofErr w:type="gramEnd"/>
            <w:r w:rsidRPr="00447870">
              <w:rPr>
                <w:rFonts w:eastAsia="標楷體" w:hAnsi="標楷體" w:hint="eastAsia"/>
                <w:b/>
                <w:color w:val="000000"/>
                <w:szCs w:val="24"/>
              </w:rPr>
              <w:t>授課規劃</w:t>
            </w:r>
          </w:p>
        </w:tc>
      </w:tr>
      <w:tr w:rsidR="00514049" w:rsidRPr="0010289E" w:rsidTr="00B520B6">
        <w:trPr>
          <w:tblHeader/>
        </w:trPr>
        <w:tc>
          <w:tcPr>
            <w:tcW w:w="1431" w:type="dxa"/>
          </w:tcPr>
          <w:p w:rsidR="00514049" w:rsidRPr="0010289E" w:rsidRDefault="00514049" w:rsidP="00B520B6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10289E">
              <w:rPr>
                <w:rFonts w:eastAsia="標楷體" w:hAnsi="標楷體"/>
                <w:color w:val="000000"/>
                <w:szCs w:val="24"/>
              </w:rPr>
              <w:t>週</w:t>
            </w:r>
            <w:proofErr w:type="gramEnd"/>
            <w:r w:rsidRPr="0010289E">
              <w:rPr>
                <w:rFonts w:eastAsia="標楷體" w:hAnsi="標楷體"/>
                <w:color w:val="000000"/>
                <w:szCs w:val="24"/>
              </w:rPr>
              <w:t>次</w:t>
            </w:r>
          </w:p>
        </w:tc>
        <w:tc>
          <w:tcPr>
            <w:tcW w:w="1641" w:type="dxa"/>
          </w:tcPr>
          <w:p w:rsidR="00514049" w:rsidRPr="0010289E" w:rsidRDefault="00514049" w:rsidP="00B520B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0289E">
              <w:rPr>
                <w:rFonts w:eastAsia="標楷體" w:hAnsi="標楷體"/>
                <w:color w:val="000000"/>
                <w:szCs w:val="24"/>
              </w:rPr>
              <w:t>日期</w:t>
            </w:r>
          </w:p>
        </w:tc>
        <w:tc>
          <w:tcPr>
            <w:tcW w:w="1890" w:type="dxa"/>
          </w:tcPr>
          <w:p w:rsidR="00514049" w:rsidRPr="0010289E" w:rsidRDefault="00514049" w:rsidP="00B520B6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>
              <w:rPr>
                <w:rFonts w:eastAsia="標楷體" w:hint="eastAsia"/>
                <w:color w:val="000000"/>
                <w:szCs w:val="24"/>
              </w:rPr>
              <w:t>共授教師</w:t>
            </w:r>
            <w:proofErr w:type="gramEnd"/>
          </w:p>
        </w:tc>
        <w:tc>
          <w:tcPr>
            <w:tcW w:w="5528" w:type="dxa"/>
          </w:tcPr>
          <w:p w:rsidR="00514049" w:rsidRPr="0010289E" w:rsidRDefault="00514049" w:rsidP="00B520B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課程</w:t>
            </w:r>
            <w:r w:rsidRPr="0010289E">
              <w:rPr>
                <w:rFonts w:eastAsia="標楷體" w:hAnsi="標楷體"/>
                <w:color w:val="000000"/>
                <w:szCs w:val="24"/>
              </w:rPr>
              <w:t>主題</w:t>
            </w: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rPr>
                <w:rFonts w:eastAsia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rPr>
                <w:rFonts w:eastAsia="標楷體" w:cs="新細明體"/>
                <w:color w:val="000000"/>
                <w:kern w:val="0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2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  <w:tc>
          <w:tcPr>
            <w:tcW w:w="5528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3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  <w:tc>
          <w:tcPr>
            <w:tcW w:w="5528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4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  <w:tc>
          <w:tcPr>
            <w:tcW w:w="5528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5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  <w:tc>
          <w:tcPr>
            <w:tcW w:w="5528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6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  <w:tc>
          <w:tcPr>
            <w:tcW w:w="5528" w:type="dxa"/>
          </w:tcPr>
          <w:p w:rsidR="00514049" w:rsidRPr="00FC472D" w:rsidRDefault="00514049" w:rsidP="00B520B6">
            <w:pPr>
              <w:rPr>
                <w:rFonts w:eastAsia="標楷體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7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8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9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059" w:type="dxa"/>
            <w:gridSpan w:val="3"/>
          </w:tcPr>
          <w:p w:rsidR="00514049" w:rsidRPr="0030443B" w:rsidRDefault="00514049" w:rsidP="00B520B6">
            <w:pPr>
              <w:rPr>
                <w:rFonts w:eastAsia="標楷體"/>
                <w:b/>
                <w:color w:val="FF0000"/>
                <w:szCs w:val="24"/>
              </w:rPr>
            </w:pPr>
            <w:r>
              <w:rPr>
                <w:rFonts w:eastAsia="標楷體" w:hint="eastAsia"/>
                <w:b/>
                <w:color w:val="FF0000"/>
                <w:szCs w:val="24"/>
              </w:rPr>
              <w:t>※</w:t>
            </w:r>
            <w:r w:rsidRPr="0030443B">
              <w:rPr>
                <w:rFonts w:eastAsia="標楷體" w:hint="eastAsia"/>
                <w:b/>
                <w:color w:val="FF0000"/>
                <w:szCs w:val="24"/>
              </w:rPr>
              <w:t>期中考</w:t>
            </w:r>
            <w:proofErr w:type="gramStart"/>
            <w:r w:rsidRPr="0030443B">
              <w:rPr>
                <w:rFonts w:eastAsia="標楷體" w:hint="eastAsia"/>
                <w:b/>
                <w:color w:val="FF0000"/>
                <w:szCs w:val="24"/>
              </w:rPr>
              <w:t>週</w:t>
            </w:r>
            <w:proofErr w:type="gramEnd"/>
            <w:r w:rsidRPr="0030443B">
              <w:rPr>
                <w:rFonts w:eastAsia="標楷體" w:hint="eastAsia"/>
                <w:b/>
                <w:color w:val="FF0000"/>
                <w:szCs w:val="24"/>
              </w:rPr>
              <w:t>不宜</w:t>
            </w:r>
            <w:r>
              <w:rPr>
                <w:rFonts w:eastAsia="標楷體" w:hint="eastAsia"/>
                <w:b/>
                <w:color w:val="FF0000"/>
                <w:szCs w:val="24"/>
              </w:rPr>
              <w:t>規劃多</w:t>
            </w:r>
            <w:proofErr w:type="gramStart"/>
            <w:r>
              <w:rPr>
                <w:rFonts w:eastAsia="標楷體" w:hint="eastAsia"/>
                <w:b/>
                <w:color w:val="FF0000"/>
                <w:szCs w:val="24"/>
              </w:rPr>
              <w:t>師共時</w:t>
            </w:r>
            <w:proofErr w:type="gramEnd"/>
            <w:r>
              <w:rPr>
                <w:rFonts w:eastAsia="標楷體" w:hint="eastAsia"/>
                <w:b/>
                <w:color w:val="FF0000"/>
                <w:szCs w:val="24"/>
              </w:rPr>
              <w:t>教學</w:t>
            </w: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10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11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12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13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於第一學期不宜規劃多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師共時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教學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14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於第一學期不宜規劃多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師共時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教學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15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於第一學期不宜規劃多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師共時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教學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514049" w:rsidRPr="0010289E" w:rsidTr="00B520B6">
        <w:tc>
          <w:tcPr>
            <w:tcW w:w="1431" w:type="dxa"/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16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於第一學期不宜規劃多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師共時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教學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514049" w:rsidRPr="0010289E" w:rsidTr="00B520B6"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17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14049" w:rsidRPr="0010289E" w:rsidRDefault="00514049" w:rsidP="00B520B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於第一學期不宜規劃多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師共時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教學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514049" w:rsidRPr="0010289E" w:rsidTr="00B520B6"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10289E">
              <w:rPr>
                <w:rFonts w:eastAsia="標楷體" w:cs="新細明體"/>
                <w:color w:val="000000"/>
                <w:kern w:val="0"/>
                <w:szCs w:val="24"/>
              </w:rPr>
              <w:t>18</w:t>
            </w:r>
            <w:proofErr w:type="gramStart"/>
            <w:r w:rsidRPr="0010289E">
              <w:rPr>
                <w:rFonts w:eastAsia="標楷體" w:hAnsi="標楷體" w:cs="新細明體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059" w:type="dxa"/>
            <w:gridSpan w:val="3"/>
            <w:tcBorders>
              <w:bottom w:val="single" w:sz="4" w:space="0" w:color="auto"/>
            </w:tcBorders>
          </w:tcPr>
          <w:p w:rsidR="00514049" w:rsidRPr="0010289E" w:rsidRDefault="00514049" w:rsidP="00B520B6">
            <w:pPr>
              <w:widowControl/>
              <w:spacing w:line="360" w:lineRule="atLeast"/>
              <w:rPr>
                <w:rFonts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b/>
                <w:color w:val="FF0000"/>
                <w:szCs w:val="24"/>
              </w:rPr>
              <w:t>※期末</w:t>
            </w:r>
            <w:r w:rsidRPr="0030443B">
              <w:rPr>
                <w:rFonts w:eastAsia="標楷體" w:hint="eastAsia"/>
                <w:b/>
                <w:color w:val="FF0000"/>
                <w:szCs w:val="24"/>
              </w:rPr>
              <w:t>考</w:t>
            </w:r>
            <w:proofErr w:type="gramStart"/>
            <w:r w:rsidRPr="0030443B">
              <w:rPr>
                <w:rFonts w:eastAsia="標楷體" w:hint="eastAsia"/>
                <w:b/>
                <w:color w:val="FF0000"/>
                <w:szCs w:val="24"/>
              </w:rPr>
              <w:t>週</w:t>
            </w:r>
            <w:proofErr w:type="gramEnd"/>
            <w:r w:rsidRPr="0030443B">
              <w:rPr>
                <w:rFonts w:eastAsia="標楷體" w:hint="eastAsia"/>
                <w:b/>
                <w:color w:val="FF0000"/>
                <w:szCs w:val="24"/>
              </w:rPr>
              <w:t>不宜</w:t>
            </w:r>
            <w:r>
              <w:rPr>
                <w:rFonts w:eastAsia="標楷體" w:hint="eastAsia"/>
                <w:b/>
                <w:color w:val="FF0000"/>
                <w:szCs w:val="24"/>
              </w:rPr>
              <w:t>規劃多</w:t>
            </w:r>
            <w:proofErr w:type="gramStart"/>
            <w:r>
              <w:rPr>
                <w:rFonts w:eastAsia="標楷體" w:hint="eastAsia"/>
                <w:b/>
                <w:color w:val="FF0000"/>
                <w:szCs w:val="24"/>
              </w:rPr>
              <w:t>師共時</w:t>
            </w:r>
            <w:proofErr w:type="gramEnd"/>
            <w:r>
              <w:rPr>
                <w:rFonts w:eastAsia="標楷體" w:hint="eastAsia"/>
                <w:b/>
                <w:color w:val="FF0000"/>
                <w:szCs w:val="24"/>
              </w:rPr>
              <w:t>教學</w:t>
            </w:r>
          </w:p>
        </w:tc>
      </w:tr>
    </w:tbl>
    <w:p w:rsidR="00514049" w:rsidRPr="00072FAC" w:rsidRDefault="00514049" w:rsidP="00514049">
      <w:pPr>
        <w:snapToGrid w:val="0"/>
        <w:spacing w:afterLines="30" w:after="108"/>
        <w:rPr>
          <w:sz w:val="4"/>
          <w:szCs w:val="4"/>
        </w:rPr>
      </w:pPr>
    </w:p>
    <w:tbl>
      <w:tblPr>
        <w:tblW w:w="10444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089"/>
        <w:gridCol w:w="2089"/>
        <w:gridCol w:w="2089"/>
        <w:gridCol w:w="2089"/>
      </w:tblGrid>
      <w:tr w:rsidR="00514049" w:rsidRPr="0010289E" w:rsidTr="00B520B6">
        <w:trPr>
          <w:trHeight w:val="334"/>
          <w:tblHeader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eastAsia="標楷體" w:hAnsi="標楷體" w:hint="eastAsia"/>
                <w:b/>
                <w:kern w:val="0"/>
                <w:szCs w:val="24"/>
              </w:rPr>
              <w:t>主授教師</w:t>
            </w:r>
            <w:proofErr w:type="gramEnd"/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49" w:rsidRPr="0010289E" w:rsidRDefault="00514049" w:rsidP="00B520B6">
            <w:pPr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>
              <w:rPr>
                <w:rFonts w:eastAsia="標楷體" w:hAnsi="標楷體" w:hint="eastAsia"/>
                <w:b/>
                <w:kern w:val="0"/>
                <w:szCs w:val="24"/>
              </w:rPr>
              <w:t>共授教師</w:t>
            </w:r>
            <w:proofErr w:type="gramEnd"/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  <w:szCs w:val="24"/>
              </w:rPr>
              <w:t>課</w:t>
            </w:r>
            <w:proofErr w:type="gramStart"/>
            <w:r>
              <w:rPr>
                <w:rFonts w:eastAsia="標楷體" w:hAnsi="標楷體" w:hint="eastAsia"/>
                <w:b/>
                <w:kern w:val="0"/>
                <w:szCs w:val="24"/>
              </w:rPr>
              <w:t>務</w:t>
            </w:r>
            <w:proofErr w:type="gramEnd"/>
            <w:r>
              <w:rPr>
                <w:rFonts w:eastAsia="標楷體" w:hAnsi="標楷體" w:hint="eastAsia"/>
                <w:b/>
                <w:kern w:val="0"/>
                <w:szCs w:val="24"/>
              </w:rPr>
              <w:t>組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049" w:rsidRDefault="00514049" w:rsidP="00B520B6">
            <w:pPr>
              <w:widowControl/>
              <w:spacing w:line="360" w:lineRule="atLeast"/>
              <w:jc w:val="center"/>
              <w:rPr>
                <w:rFonts w:eastAsia="標楷體" w:hAnsi="標楷體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  <w:szCs w:val="24"/>
              </w:rPr>
              <w:t>課</w:t>
            </w:r>
            <w:proofErr w:type="gramStart"/>
            <w:r>
              <w:rPr>
                <w:rFonts w:eastAsia="標楷體" w:hAnsi="標楷體" w:hint="eastAsia"/>
                <w:b/>
                <w:kern w:val="0"/>
                <w:szCs w:val="24"/>
              </w:rPr>
              <w:t>務</w:t>
            </w:r>
            <w:proofErr w:type="gramEnd"/>
            <w:r>
              <w:rPr>
                <w:rFonts w:eastAsia="標楷體" w:hAnsi="標楷體" w:hint="eastAsia"/>
                <w:b/>
                <w:kern w:val="0"/>
                <w:szCs w:val="24"/>
              </w:rPr>
              <w:t>組組長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14049" w:rsidRDefault="00514049" w:rsidP="00B520B6">
            <w:pPr>
              <w:widowControl/>
              <w:spacing w:line="360" w:lineRule="atLeast"/>
              <w:jc w:val="center"/>
              <w:rPr>
                <w:rFonts w:eastAsia="標楷體" w:hAnsi="標楷體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  <w:szCs w:val="24"/>
              </w:rPr>
              <w:t>教務長</w:t>
            </w:r>
          </w:p>
        </w:tc>
      </w:tr>
      <w:tr w:rsidR="00514049" w:rsidRPr="0010289E" w:rsidTr="00B520B6">
        <w:trPr>
          <w:trHeight w:val="811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049" w:rsidRPr="0010289E" w:rsidRDefault="00514049" w:rsidP="00B520B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049" w:rsidRPr="0010289E" w:rsidRDefault="00514049" w:rsidP="00B520B6">
            <w:pPr>
              <w:widowControl/>
              <w:spacing w:line="360" w:lineRule="atLeast"/>
              <w:jc w:val="center"/>
              <w:rPr>
                <w:rFonts w:eastAsia="標楷體" w:cs="新細明體"/>
                <w:color w:val="000000"/>
                <w:kern w:val="0"/>
                <w:szCs w:val="24"/>
              </w:rPr>
            </w:pPr>
          </w:p>
        </w:tc>
      </w:tr>
    </w:tbl>
    <w:p w:rsidR="00B60E9F" w:rsidRPr="00514049" w:rsidRDefault="00514049" w:rsidP="00514049">
      <w:pPr>
        <w:snapToGrid w:val="0"/>
        <w:spacing w:line="0" w:lineRule="atLeast"/>
        <w:ind w:left="240" w:hangingChars="100" w:hanging="240"/>
      </w:pPr>
      <w:r w:rsidRPr="009D0153">
        <w:rPr>
          <w:rFonts w:ascii="標楷體" w:eastAsia="標楷體" w:hAnsi="標楷體" w:hint="eastAsia"/>
          <w:b/>
        </w:rPr>
        <w:t>※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上列主授教師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共授教師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簽核</w:t>
      </w:r>
      <w:r w:rsidRPr="001A72FB">
        <w:rPr>
          <w:rFonts w:ascii="標楷體" w:eastAsia="標楷體" w:hAnsi="標楷體" w:hint="eastAsia"/>
          <w:b/>
          <w:sz w:val="28"/>
          <w:szCs w:val="28"/>
        </w:rPr>
        <w:t>完成後，請於規定時間前(第一學期開課於6月底前、</w:t>
      </w:r>
      <w:bookmarkStart w:id="0" w:name="_GoBack"/>
      <w:bookmarkEnd w:id="0"/>
      <w:r w:rsidRPr="001A72FB">
        <w:rPr>
          <w:rFonts w:ascii="標楷體" w:eastAsia="標楷體" w:hAnsi="標楷體" w:hint="eastAsia"/>
          <w:b/>
          <w:sz w:val="28"/>
          <w:szCs w:val="28"/>
        </w:rPr>
        <w:t>第二學期開課於12月底前)</w:t>
      </w:r>
      <w:r>
        <w:rPr>
          <w:rFonts w:ascii="標楷體" w:eastAsia="標楷體" w:hAnsi="標楷體" w:hint="eastAsia"/>
          <w:b/>
          <w:sz w:val="28"/>
          <w:szCs w:val="28"/>
        </w:rPr>
        <w:t>送教務處課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組申請。</w:t>
      </w:r>
    </w:p>
    <w:sectPr w:rsidR="00B60E9F" w:rsidRPr="00514049" w:rsidSect="00514049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86" w:rsidRDefault="00435A86" w:rsidP="00514049">
      <w:r>
        <w:separator/>
      </w:r>
    </w:p>
  </w:endnote>
  <w:endnote w:type="continuationSeparator" w:id="0">
    <w:p w:rsidR="00435A86" w:rsidRDefault="00435A86" w:rsidP="0051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86" w:rsidRDefault="00435A86" w:rsidP="00514049">
      <w:r>
        <w:separator/>
      </w:r>
    </w:p>
  </w:footnote>
  <w:footnote w:type="continuationSeparator" w:id="0">
    <w:p w:rsidR="00435A86" w:rsidRDefault="00435A86" w:rsidP="0051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33" w:rsidRPr="00534F7E" w:rsidRDefault="00435A86" w:rsidP="00247D83">
    <w:pPr>
      <w:pStyle w:val="a3"/>
      <w:ind w:rightChars="-178" w:right="-4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49"/>
    <w:rsid w:val="000B6849"/>
    <w:rsid w:val="002A0505"/>
    <w:rsid w:val="00435A86"/>
    <w:rsid w:val="00514049"/>
    <w:rsid w:val="008C0E8A"/>
    <w:rsid w:val="009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4824B5-B5A3-41B0-89FC-D4D67B2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40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4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40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2018-10-16T03:41:00Z</dcterms:created>
  <dcterms:modified xsi:type="dcterms:W3CDTF">2018-12-11T06:13:00Z</dcterms:modified>
</cp:coreProperties>
</file>